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77" w:rsidRDefault="002F1777" w:rsidP="002F1777">
      <w:pPr>
        <w:tabs>
          <w:tab w:val="left" w:pos="2955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2F1777">
        <w:rPr>
          <w:rStyle w:val="a3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ТРЕБОВАНИЯ БЕЗОПАСНОСТИ </w:t>
      </w:r>
    </w:p>
    <w:p w:rsidR="002F1777" w:rsidRDefault="002F1777" w:rsidP="002F1777">
      <w:pPr>
        <w:tabs>
          <w:tab w:val="left" w:pos="2955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2F1777">
        <w:rPr>
          <w:rStyle w:val="a3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ПРИ ЭКСПЛУАТАЦИИ НОРИЙ</w:t>
      </w:r>
    </w:p>
    <w:p w:rsidR="002F1777" w:rsidRPr="002F1777" w:rsidRDefault="002F1777" w:rsidP="002F1777">
      <w:pPr>
        <w:tabs>
          <w:tab w:val="left" w:pos="2955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3B6B2B" w:rsidRPr="002F1777" w:rsidRDefault="002F1777" w:rsidP="002F1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2F1777">
        <w:rPr>
          <w:rStyle w:val="a3"/>
          <w:rFonts w:ascii="Times New Roman" w:hAnsi="Times New Roman" w:cs="Times New Roman"/>
          <w:b w:val="0"/>
          <w:color w:val="333333"/>
          <w:sz w:val="30"/>
          <w:szCs w:val="30"/>
          <w:shd w:val="clear" w:color="auto" w:fill="FFFFFF"/>
        </w:rPr>
        <w:t>При эксплуатации подъемно-транспортного оборудования</w:t>
      </w:r>
      <w:r w:rsidRPr="002F1777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> </w:t>
      </w:r>
      <w:r w:rsidRPr="002F1777">
        <w:rPr>
          <w:rStyle w:val="a3"/>
          <w:rFonts w:ascii="Times New Roman" w:hAnsi="Times New Roman" w:cs="Times New Roman"/>
          <w:b w:val="0"/>
          <w:color w:val="333333"/>
          <w:sz w:val="30"/>
          <w:szCs w:val="30"/>
          <w:shd w:val="clear" w:color="auto" w:fill="FFFFFF"/>
        </w:rPr>
        <w:t>большую опасность для работающих представляют нории.</w:t>
      </w:r>
      <w:r w:rsidRPr="002F1777">
        <w:rPr>
          <w:rStyle w:val="a3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Pr="002F1777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Чтобы уберечься от травм, персонал должен быть внимательным и выполнять определенные правила и требования: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F1777">
        <w:rPr>
          <w:sz w:val="30"/>
          <w:szCs w:val="30"/>
        </w:rPr>
        <w:t>в нориях должна быть об</w:t>
      </w:r>
      <w:bookmarkStart w:id="0" w:name="_GoBack"/>
      <w:bookmarkEnd w:id="0"/>
      <w:r w:rsidRPr="002F1777">
        <w:rPr>
          <w:sz w:val="30"/>
          <w:szCs w:val="30"/>
        </w:rPr>
        <w:t>еспечена надежная установка крепежных деталей, исключающих возможность отрыва ковшей и попадание крепежных деталей в транспортируемый продукт;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F1777">
        <w:rPr>
          <w:sz w:val="30"/>
          <w:szCs w:val="30"/>
        </w:rPr>
        <w:t>лента нории должна быть натянута равномерно по ширине во избежание сбегания ее с барабана. Лента и ковши не должны задевать за стенки труб, кожухов головки и башмака нории. При ударах или трении движущихся частей, а также при завале нории последняя должна быть немедленно остановлена;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2F1777">
        <w:rPr>
          <w:sz w:val="30"/>
          <w:szCs w:val="30"/>
        </w:rPr>
        <w:t>для обслуживания головок норий, оси приводных барабанов которых расположены на высоте от пола более 1,5 м, необходимо предусматривать специальные площадки с перилами высотой не менее 1 м с зашивкой внизу на 0,15 м с обеспечением проходов для обслуживания. Для подъема на площадки должны быть устроены стационарные лестницы (шириной не менее 0,6 м) с перилами;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- з</w:t>
      </w:r>
      <w:r w:rsidRPr="002F1777">
        <w:rPr>
          <w:sz w:val="30"/>
          <w:szCs w:val="30"/>
        </w:rPr>
        <w:t xml:space="preserve">аглублять </w:t>
      </w:r>
      <w:proofErr w:type="spellStart"/>
      <w:r w:rsidRPr="002F1777">
        <w:rPr>
          <w:sz w:val="30"/>
          <w:szCs w:val="30"/>
        </w:rPr>
        <w:t>норийные</w:t>
      </w:r>
      <w:proofErr w:type="spellEnd"/>
      <w:r w:rsidRPr="002F1777">
        <w:rPr>
          <w:sz w:val="30"/>
          <w:szCs w:val="30"/>
        </w:rPr>
        <w:t xml:space="preserve"> башмаки в приямки не рекомендуется. Если это неизбежно, то </w:t>
      </w:r>
      <w:proofErr w:type="spellStart"/>
      <w:r w:rsidRPr="002F1777">
        <w:rPr>
          <w:sz w:val="30"/>
          <w:szCs w:val="30"/>
        </w:rPr>
        <w:t>норийные</w:t>
      </w:r>
      <w:proofErr w:type="spellEnd"/>
      <w:r w:rsidRPr="002F1777">
        <w:rPr>
          <w:sz w:val="30"/>
          <w:szCs w:val="30"/>
        </w:rPr>
        <w:t xml:space="preserve"> приямки должны быть ограждены перилами высотой не менее 1 м. В приямке должны быть проходы не менее 0,7 м для обслуживания. Для доступа в приямок должна быть</w:t>
      </w:r>
      <w:r>
        <w:rPr>
          <w:sz w:val="30"/>
          <w:szCs w:val="30"/>
        </w:rPr>
        <w:t xml:space="preserve"> устроена стационарная лестница;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 xml:space="preserve">- в </w:t>
      </w:r>
      <w:proofErr w:type="spellStart"/>
      <w:r w:rsidRPr="002F1777">
        <w:rPr>
          <w:sz w:val="30"/>
          <w:szCs w:val="30"/>
        </w:rPr>
        <w:t>норийных</w:t>
      </w:r>
      <w:proofErr w:type="spellEnd"/>
      <w:r w:rsidRPr="002F1777">
        <w:rPr>
          <w:sz w:val="30"/>
          <w:szCs w:val="30"/>
        </w:rPr>
        <w:t xml:space="preserve"> трубах устраивают смотровые люки и люки для натяжки лент. Для удобства наблюдения за ходом ленты смотровые люки устанавливают на высоте 1,6 м от пола. Ось люка для натяжки ленты должна быть расположена на высоте не более 1,3 м от пола. Во время работы нории люки смотровые и для натяжки лент, а также дверки в головке и башмаке н</w:t>
      </w:r>
      <w:r>
        <w:rPr>
          <w:sz w:val="30"/>
          <w:szCs w:val="30"/>
        </w:rPr>
        <w:t>ории должны быть плотно закрыты;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- г</w:t>
      </w:r>
      <w:r w:rsidRPr="002F1777">
        <w:rPr>
          <w:sz w:val="30"/>
          <w:szCs w:val="30"/>
        </w:rPr>
        <w:t>оловки, башмаки и трубы норий должны быть пыленепроницаемыми</w:t>
      </w:r>
      <w:r>
        <w:rPr>
          <w:sz w:val="30"/>
          <w:szCs w:val="30"/>
        </w:rPr>
        <w:t>;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- н</w:t>
      </w:r>
      <w:r w:rsidRPr="002F1777">
        <w:rPr>
          <w:sz w:val="30"/>
          <w:szCs w:val="30"/>
        </w:rPr>
        <w:t>ории должны быть оснащены автоматически действующими тормозными устройствами, предотвращающими обратный ход ленты при внезапных остановках норий. На действующих производствах допускается не устанавливать тормозные устройства на нория</w:t>
      </w:r>
      <w:r>
        <w:rPr>
          <w:sz w:val="30"/>
          <w:szCs w:val="30"/>
        </w:rPr>
        <w:t>х производительностью до 50 т/ч;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- н</w:t>
      </w:r>
      <w:r w:rsidRPr="002F1777">
        <w:rPr>
          <w:sz w:val="30"/>
          <w:szCs w:val="30"/>
        </w:rPr>
        <w:t xml:space="preserve">ории должны быть защищены </w:t>
      </w:r>
      <w:proofErr w:type="spellStart"/>
      <w:r w:rsidRPr="002F1777">
        <w:rPr>
          <w:sz w:val="30"/>
          <w:szCs w:val="30"/>
        </w:rPr>
        <w:t>взрыворазрядными</w:t>
      </w:r>
      <w:proofErr w:type="spellEnd"/>
      <w:r w:rsidRPr="002F1777">
        <w:rPr>
          <w:sz w:val="30"/>
          <w:szCs w:val="30"/>
        </w:rPr>
        <w:t xml:space="preserve"> устройствами в соответствии с инструкцией по проектированию (конструированию), установке и эксплуатации </w:t>
      </w:r>
      <w:proofErr w:type="spellStart"/>
      <w:r w:rsidRPr="002F1777">
        <w:rPr>
          <w:sz w:val="30"/>
          <w:szCs w:val="30"/>
        </w:rPr>
        <w:t>взрыворазрядных</w:t>
      </w:r>
      <w:proofErr w:type="spellEnd"/>
      <w:r w:rsidRPr="002F1777">
        <w:rPr>
          <w:sz w:val="30"/>
          <w:szCs w:val="30"/>
        </w:rPr>
        <w:t xml:space="preserve"> устройств на потенциально </w:t>
      </w:r>
      <w:r w:rsidRPr="002F1777">
        <w:rPr>
          <w:sz w:val="30"/>
          <w:szCs w:val="30"/>
        </w:rPr>
        <w:lastRenderedPageBreak/>
        <w:t xml:space="preserve">опасном оборудовании производств и объектов </w:t>
      </w:r>
      <w:r>
        <w:rPr>
          <w:sz w:val="30"/>
          <w:szCs w:val="30"/>
        </w:rPr>
        <w:t>по хранению и переработке зерна;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- п</w:t>
      </w:r>
      <w:r w:rsidRPr="002F1777">
        <w:rPr>
          <w:sz w:val="30"/>
          <w:szCs w:val="30"/>
        </w:rPr>
        <w:t>ри дистанционном управлении пуск норий с пульта может быть произведен только после предупредительного сигнала. При местном управлении пусковая кнопка должна располагаться у головки нории вблизи электродвигателя и быть сблокир</w:t>
      </w:r>
      <w:r>
        <w:rPr>
          <w:sz w:val="30"/>
          <w:szCs w:val="30"/>
        </w:rPr>
        <w:t>ована со звуковой сигнализацией;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- о</w:t>
      </w:r>
      <w:r w:rsidRPr="002F1777">
        <w:rPr>
          <w:sz w:val="30"/>
          <w:szCs w:val="30"/>
        </w:rPr>
        <w:t xml:space="preserve">станов нории должен осуществляться кнопкой «СТОП» у головки и башмака нории. Кнопка «СТОП» должна действовать в режиме как местного, </w:t>
      </w:r>
      <w:r>
        <w:rPr>
          <w:sz w:val="30"/>
          <w:szCs w:val="30"/>
        </w:rPr>
        <w:t>так и дистанционного управления;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- н</w:t>
      </w:r>
      <w:r w:rsidRPr="002F1777">
        <w:rPr>
          <w:sz w:val="30"/>
          <w:szCs w:val="30"/>
        </w:rPr>
        <w:t>ории должны быть оснащены реле контроля скорости (далее – РКС) и датчиками подпора (кроме норий, работающих на минеральном сырье и малогабаритных норий, входящих в комплект модульных агрегатных установок по производству муки, крупы и комбикормов), а также устройствами контроля сбегания ленты (после освоения их производства и конструктивных разработок по их установке).</w:t>
      </w:r>
    </w:p>
    <w:p w:rsidR="002F1777" w:rsidRPr="002F1777" w:rsidRDefault="002F1777" w:rsidP="002F1777">
      <w:pPr>
        <w:pStyle w:val="newncpi"/>
        <w:rPr>
          <w:sz w:val="30"/>
          <w:szCs w:val="30"/>
        </w:rPr>
      </w:pPr>
      <w:r w:rsidRPr="002F1777">
        <w:rPr>
          <w:sz w:val="30"/>
          <w:szCs w:val="30"/>
        </w:rPr>
        <w:t>Датчики подпора следует устанавливать на восходящей ветви нории. Рекомендуемая высота их установки составляет 0,3–0,4 м от башмака нории.</w:t>
      </w:r>
    </w:p>
    <w:p w:rsidR="002F1777" w:rsidRPr="002F1777" w:rsidRDefault="002F1777" w:rsidP="002F1777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- п</w:t>
      </w:r>
      <w:r w:rsidRPr="002F1777">
        <w:rPr>
          <w:sz w:val="30"/>
          <w:szCs w:val="30"/>
        </w:rPr>
        <w:t xml:space="preserve">ри работе нории на </w:t>
      </w:r>
      <w:proofErr w:type="spellStart"/>
      <w:r w:rsidRPr="002F1777">
        <w:rPr>
          <w:sz w:val="30"/>
          <w:szCs w:val="30"/>
        </w:rPr>
        <w:t>трудносыпучих</w:t>
      </w:r>
      <w:proofErr w:type="spellEnd"/>
      <w:r w:rsidRPr="002F1777">
        <w:rPr>
          <w:sz w:val="30"/>
          <w:szCs w:val="30"/>
        </w:rPr>
        <w:t xml:space="preserve"> продуктах необходимо предусматривать устройства, предотвращающие завалы норий, – питатели над приемными носками башмаков норий.</w:t>
      </w:r>
    </w:p>
    <w:p w:rsidR="002F1777" w:rsidRPr="002F1777" w:rsidRDefault="002F1777" w:rsidP="002F1777">
      <w:pPr>
        <w:pStyle w:val="newncpi"/>
        <w:rPr>
          <w:sz w:val="30"/>
          <w:szCs w:val="30"/>
        </w:rPr>
      </w:pPr>
      <w:r w:rsidRPr="002F1777">
        <w:rPr>
          <w:sz w:val="30"/>
          <w:szCs w:val="30"/>
        </w:rPr>
        <w:t>Подачу сырья, кроме зернового и гранулированного, предусматривать по ходу движения ленты.</w:t>
      </w:r>
    </w:p>
    <w:p w:rsidR="00357651" w:rsidRDefault="002F1777" w:rsidP="002F177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F1777">
        <w:rPr>
          <w:rStyle w:val="a3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Запрещается устранять завалы нории руками, так как по мере удаления зерна нагруженная сторона ленты может дать обратный ход и травмировать руку</w:t>
      </w:r>
      <w:r w:rsidRPr="002F1777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. В момент очистки нории </w:t>
      </w:r>
      <w:r w:rsidRPr="002F1777">
        <w:rPr>
          <w:rStyle w:val="a3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отключают электродвигатель</w:t>
      </w:r>
      <w:r w:rsidRPr="002F1777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, открывают люк в башмаке нории и выгребают зерно специальным скребком.</w:t>
      </w:r>
    </w:p>
    <w:p w:rsidR="00357651" w:rsidRPr="00357651" w:rsidRDefault="00357651" w:rsidP="00357651">
      <w:pPr>
        <w:rPr>
          <w:rFonts w:ascii="Times New Roman" w:hAnsi="Times New Roman" w:cs="Times New Roman"/>
          <w:sz w:val="30"/>
          <w:szCs w:val="30"/>
        </w:rPr>
      </w:pPr>
    </w:p>
    <w:p w:rsidR="00357651" w:rsidRDefault="00357651" w:rsidP="00357651">
      <w:pPr>
        <w:rPr>
          <w:rFonts w:ascii="Times New Roman" w:hAnsi="Times New Roman" w:cs="Times New Roman"/>
          <w:sz w:val="30"/>
          <w:szCs w:val="30"/>
        </w:rPr>
      </w:pPr>
    </w:p>
    <w:p w:rsidR="00357651" w:rsidRPr="000E4B88" w:rsidRDefault="00357651" w:rsidP="0035765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>Информацию предоставил</w:t>
      </w:r>
    </w:p>
    <w:p w:rsidR="00357651" w:rsidRPr="000E4B88" w:rsidRDefault="00357651" w:rsidP="0035765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 xml:space="preserve">Главный государственный инспектор </w:t>
      </w:r>
    </w:p>
    <w:p w:rsidR="00357651" w:rsidRPr="000E4B88" w:rsidRDefault="00357651" w:rsidP="0035765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>Слуцкого межрайонного отдела</w:t>
      </w:r>
    </w:p>
    <w:p w:rsidR="00357651" w:rsidRPr="000E4B88" w:rsidRDefault="00357651" w:rsidP="0035765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 xml:space="preserve">Минского областного управления </w:t>
      </w:r>
    </w:p>
    <w:p w:rsidR="00357651" w:rsidRDefault="00357651" w:rsidP="00357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0E4B88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0E4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651" w:rsidRDefault="00357651" w:rsidP="00357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>инспекции труда</w:t>
      </w:r>
      <w:r w:rsidRPr="000E4B88">
        <w:rPr>
          <w:rFonts w:ascii="Times New Roman" w:hAnsi="Times New Roman" w:cs="Times New Roman"/>
          <w:sz w:val="28"/>
          <w:szCs w:val="28"/>
        </w:rPr>
        <w:tab/>
      </w:r>
      <w:r w:rsidRPr="000E4B88">
        <w:rPr>
          <w:rFonts w:ascii="Times New Roman" w:hAnsi="Times New Roman" w:cs="Times New Roman"/>
          <w:sz w:val="28"/>
          <w:szCs w:val="28"/>
        </w:rPr>
        <w:tab/>
      </w:r>
      <w:r w:rsidRPr="000E4B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57651" w:rsidRPr="000E4B88" w:rsidRDefault="00357651" w:rsidP="00357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651" w:rsidRPr="00564135" w:rsidRDefault="00357651" w:rsidP="00357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</w:t>
      </w:r>
      <w:r w:rsidRPr="00564135">
        <w:rPr>
          <w:rFonts w:ascii="Times New Roman" w:hAnsi="Times New Roman" w:cs="Times New Roman"/>
          <w:sz w:val="28"/>
          <w:szCs w:val="28"/>
        </w:rPr>
        <w:t>.2024</w:t>
      </w:r>
    </w:p>
    <w:p w:rsidR="002F1777" w:rsidRPr="00357651" w:rsidRDefault="002F1777" w:rsidP="00357651">
      <w:pPr>
        <w:ind w:firstLine="708"/>
        <w:rPr>
          <w:rFonts w:ascii="Times New Roman" w:hAnsi="Times New Roman" w:cs="Times New Roman"/>
          <w:sz w:val="30"/>
          <w:szCs w:val="30"/>
        </w:rPr>
      </w:pPr>
    </w:p>
    <w:sectPr w:rsidR="002F1777" w:rsidRPr="00357651" w:rsidSect="00D2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3B5" w:rsidRDefault="00F863B5" w:rsidP="002F1777">
      <w:pPr>
        <w:spacing w:after="0" w:line="240" w:lineRule="auto"/>
      </w:pPr>
      <w:r>
        <w:separator/>
      </w:r>
    </w:p>
  </w:endnote>
  <w:endnote w:type="continuationSeparator" w:id="0">
    <w:p w:rsidR="00F863B5" w:rsidRDefault="00F863B5" w:rsidP="002F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3B5" w:rsidRDefault="00F863B5" w:rsidP="002F1777">
      <w:pPr>
        <w:spacing w:after="0" w:line="240" w:lineRule="auto"/>
      </w:pPr>
      <w:r>
        <w:separator/>
      </w:r>
    </w:p>
  </w:footnote>
  <w:footnote w:type="continuationSeparator" w:id="0">
    <w:p w:rsidR="00F863B5" w:rsidRDefault="00F863B5" w:rsidP="002F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777"/>
    <w:rsid w:val="002F1777"/>
    <w:rsid w:val="00357651"/>
    <w:rsid w:val="003B6B2B"/>
    <w:rsid w:val="00D27594"/>
    <w:rsid w:val="00EA5C95"/>
    <w:rsid w:val="00F8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1777"/>
    <w:rPr>
      <w:b/>
      <w:bCs/>
    </w:rPr>
  </w:style>
  <w:style w:type="paragraph" w:customStyle="1" w:styleId="point">
    <w:name w:val="point"/>
    <w:basedOn w:val="a"/>
    <w:rsid w:val="002F17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F17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F17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1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1777"/>
  </w:style>
  <w:style w:type="paragraph" w:styleId="a6">
    <w:name w:val="footer"/>
    <w:basedOn w:val="a"/>
    <w:link w:val="a7"/>
    <w:uiPriority w:val="99"/>
    <w:unhideWhenUsed/>
    <w:rsid w:val="002F1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1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Microsoft® Corporation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Pasternak</cp:lastModifiedBy>
  <cp:revision>2</cp:revision>
  <dcterms:created xsi:type="dcterms:W3CDTF">2024-10-28T05:30:00Z</dcterms:created>
  <dcterms:modified xsi:type="dcterms:W3CDTF">2024-10-28T05:30:00Z</dcterms:modified>
</cp:coreProperties>
</file>